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宋体" w:cs="宋体"/>
          <w:b/>
          <w:bCs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sz w:val="44"/>
          <w:szCs w:val="44"/>
        </w:rPr>
        <w:t>托育服务职业技能提升专项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宋体" w:cs="宋体"/>
          <w:b/>
          <w:bCs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sz w:val="44"/>
          <w:szCs w:val="44"/>
        </w:rPr>
        <w:t>培训行动实施方案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为积极应对人口发展新形势，贯彻落实党中央、国务院关于发展普惠托育服务体系的战略部署，全面提升托育服务质量，更好满足人民群众对优质托育服务的需求，结合托育服务行业实际，现就开展托育服务职业技能提升专项培训行动制定本实施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一、培训对象。</w:t>
      </w:r>
      <w:r>
        <w:rPr>
          <w:rFonts w:hint="eastAsia" w:ascii="Times New Roman" w:hAnsi="Times New Roman" w:eastAsia="仿宋_GB2312"/>
          <w:sz w:val="32"/>
          <w:szCs w:val="32"/>
        </w:rPr>
        <w:t>有意愿从事或正在从事托育服务行业的相关人员，包括高校毕业生、就业困难人员、登记失业人员、农村转移就业劳动者等，各类托育机构的保育人员、卫生保健人员、管理人员等，婴幼儿发展引导员、保育师、儿科及妇幼保健机构的辅助人员，以及有意转型从事托育服务的家政服务人员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二、培训任务。</w:t>
      </w:r>
      <w:r>
        <w:rPr>
          <w:rFonts w:hint="eastAsia" w:ascii="Times New Roman" w:hAnsi="Times New Roman" w:eastAsia="仿宋_GB2312"/>
          <w:sz w:val="32"/>
          <w:szCs w:val="32"/>
        </w:rPr>
        <w:t>建立依托托育综合服务中心、各类院校、职业技能培训机构等单位的托育服务职业技能人才培养机制，实施分层分类培训，积极推行“岗位需求+技能培训+技能评价+就业服务”四位一体项目化培训模式，打造专业化、职业化托育服务技能人才队伍，提升托育服务从业人员职业技能水平，为托育服务行业高质量发展提供坚实的人才支撑。具体培训任务根据各省（自治区、直辖市）及新疆生产建设兵团实际情况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三、培训内容。</w:t>
      </w:r>
      <w:r>
        <w:rPr>
          <w:rFonts w:hint="eastAsia" w:ascii="Times New Roman" w:hAnsi="Times New Roman" w:eastAsia="仿宋_GB2312"/>
          <w:sz w:val="32"/>
          <w:szCs w:val="32"/>
        </w:rPr>
        <w:t>培训内容包括基础理论、实操技能和职业素养。基础理论包括婴幼儿发展知识、托育服务政策、卫生保健知识等；实操技能包括生活照料技能、儿童早期发展技能、安全保护技能等；职业素养包括职业道德、职业规范、质量管理等内容。承担托育服务培训任务的机构，需严格按照托育服务行业相关职业（工种）的国家标准，如保育师、育婴员、婴幼儿发展引导员等职业技能标准，以及托育机构保育指导大纲（试行）、职业培训包、职业培训教材等要求，统筹规划培训课程，科学制定培训方案，并根据不同培训对象实施分类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四、做好培训需求对接。</w:t>
      </w:r>
      <w:r>
        <w:rPr>
          <w:rFonts w:hint="eastAsia" w:ascii="Times New Roman" w:hAnsi="Times New Roman" w:eastAsia="仿宋_GB2312"/>
          <w:sz w:val="32"/>
          <w:szCs w:val="32"/>
        </w:rPr>
        <w:t>各地卫生健康部门要坚持以需求为导向，通过实地调研、问卷调查、座谈会等多种方式，摸排托育机构的岗位需求缺口、技能短板和在职人员培训意愿，形成需求清单。在此基础上，科学制定培训计划，确保培训内容与实际需求紧密结合。同时，将培训与参训学员的职业发展规划紧密结合，充分调动参训学员的学习积极性和主动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五、严格遴选培训机构。</w:t>
      </w:r>
      <w:r>
        <w:rPr>
          <w:rFonts w:hint="eastAsia" w:ascii="Times New Roman" w:hAnsi="Times New Roman" w:eastAsia="仿宋_GB2312"/>
          <w:sz w:val="32"/>
          <w:szCs w:val="32"/>
        </w:rPr>
        <w:t>统筹协调各方优质资源支持培训工作的开展。结合各地培训需求情况，科学统筹规划、合理布局，遴选一批教学能力强、具备托育服务培训资质的职业技能培训机构、托育综合服务中心及职业院校等承担培训任务。培训机构要严格遴选师资队伍、精心设计培训大纲，认真做好教学组织实施工作，确保培训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六、强化培训过程管理。</w:t>
      </w:r>
      <w:r>
        <w:rPr>
          <w:rFonts w:hint="eastAsia" w:ascii="Times New Roman" w:hAnsi="Times New Roman" w:eastAsia="仿宋_GB2312"/>
          <w:sz w:val="32"/>
          <w:szCs w:val="32"/>
        </w:rPr>
        <w:t>各地卫生健康部门要主动通过官方网站等渠道，向社会公开培训机构名单和培训内容，接受社会监督。培训工作要按照国家职业标准要求，紧密结合区域岗位需求等因素，合理制定培训计划。培训方式可采取理论教学与实践操作相结合、线上学习与线下培训相结合的多元化模式，重点提升参训学员的实践操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七、提升培训质效。</w:t>
      </w:r>
      <w:r>
        <w:rPr>
          <w:rFonts w:hint="eastAsia" w:ascii="Times New Roman" w:hAnsi="Times New Roman" w:eastAsia="仿宋_GB2312"/>
          <w:sz w:val="32"/>
          <w:szCs w:val="32"/>
        </w:rPr>
        <w:t>优化课程设计，根据行业趋势和岗位需求定期评估更新课程，针对不同培训对象制定个性化方案，增加案例分析与模拟实践比重；强化师资队伍建设，建立严格选拔机制，定期组织培训交流，完善评价激励机制；完善培训评价体系，采用多元化评价方式，制定科学合理标准，根据评价结果为学员提供反馈报告，并将其作为重要依据，对优秀学员给予优惠措施。通过提高培训质量促进供需对接，促进就业，促进托育服务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八、落实经费保障。</w:t>
      </w:r>
      <w:r>
        <w:rPr>
          <w:rFonts w:hint="eastAsia" w:ascii="Times New Roman" w:hAnsi="Times New Roman" w:eastAsia="仿宋_GB2312"/>
          <w:sz w:val="32"/>
          <w:szCs w:val="32"/>
        </w:rPr>
        <w:t>各地要统筹用好各类培训资金，按规定落实好职业技能培训、职业技能评价、失业保险技能提升补贴等各类补贴政策，鼓励根据就业成效实施差异化补贴政策。按照“谁使用、谁负责”的原则，压实培训组织实施部门（单位）主体责任，确保资金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各地要加强沟通协调，统筹各方力量，建立密切配合、协同推进的工作机制，明确职责分工，做好托育服务行业相关职业工作。将托育服务行业相关职业专项培训提上重要日程，结合实际做好现有各项培训政策措施的衔接与融合，加强工作指导和跟踪检查，确保托育服务行业相关职业培训取得实效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DB4F92"/>
    <w:rsid w:val="19CFF8E2"/>
    <w:rsid w:val="2DDE7C2B"/>
    <w:rsid w:val="31D7B1A4"/>
    <w:rsid w:val="37555FE0"/>
    <w:rsid w:val="37BFC2A5"/>
    <w:rsid w:val="3BFE6705"/>
    <w:rsid w:val="57EB2B28"/>
    <w:rsid w:val="5DFE4B26"/>
    <w:rsid w:val="65E01CA2"/>
    <w:rsid w:val="6A3DC09E"/>
    <w:rsid w:val="6CBC5C0C"/>
    <w:rsid w:val="6DF74A50"/>
    <w:rsid w:val="6EB78112"/>
    <w:rsid w:val="6EFF1EF5"/>
    <w:rsid w:val="6F6364EE"/>
    <w:rsid w:val="71F3107A"/>
    <w:rsid w:val="74EDD954"/>
    <w:rsid w:val="77FD9451"/>
    <w:rsid w:val="79CE3BC3"/>
    <w:rsid w:val="79FF25E2"/>
    <w:rsid w:val="7BFD0C02"/>
    <w:rsid w:val="7CB7F986"/>
    <w:rsid w:val="7DF4B179"/>
    <w:rsid w:val="7EBF0727"/>
    <w:rsid w:val="7EFF1D4E"/>
    <w:rsid w:val="7F6F7329"/>
    <w:rsid w:val="7F9E9A6D"/>
    <w:rsid w:val="7FDB4BC6"/>
    <w:rsid w:val="7FF2419B"/>
    <w:rsid w:val="7FF61EC6"/>
    <w:rsid w:val="7FFF5C69"/>
    <w:rsid w:val="8DDB103F"/>
    <w:rsid w:val="9E4FC599"/>
    <w:rsid w:val="9FEFF3E6"/>
    <w:rsid w:val="A657064D"/>
    <w:rsid w:val="A8FA0E2B"/>
    <w:rsid w:val="AF7F2C96"/>
    <w:rsid w:val="AFF9C6F7"/>
    <w:rsid w:val="AFFF4FDD"/>
    <w:rsid w:val="B0EF6132"/>
    <w:rsid w:val="B15D2954"/>
    <w:rsid w:val="B7FF1C8F"/>
    <w:rsid w:val="BEE64588"/>
    <w:rsid w:val="BF7F629E"/>
    <w:rsid w:val="BFB3226F"/>
    <w:rsid w:val="BFBD2627"/>
    <w:rsid w:val="BFDF726D"/>
    <w:rsid w:val="CF977BA7"/>
    <w:rsid w:val="D6CF8742"/>
    <w:rsid w:val="D9D18385"/>
    <w:rsid w:val="DADB4F92"/>
    <w:rsid w:val="EBFB42AC"/>
    <w:rsid w:val="EDFFD589"/>
    <w:rsid w:val="EFF573CA"/>
    <w:rsid w:val="EFFF65C7"/>
    <w:rsid w:val="F4CE19B2"/>
    <w:rsid w:val="F5FDB44C"/>
    <w:rsid w:val="F8FE4DF7"/>
    <w:rsid w:val="FB574275"/>
    <w:rsid w:val="FBCED01B"/>
    <w:rsid w:val="FBF9DAFC"/>
    <w:rsid w:val="FDEE5C55"/>
    <w:rsid w:val="FE77154B"/>
    <w:rsid w:val="FFBB0C65"/>
    <w:rsid w:val="FFBB8CED"/>
    <w:rsid w:val="FFC94F80"/>
    <w:rsid w:val="FFDFE416"/>
    <w:rsid w:val="FFFF47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2026-09-24T00:41:00Z</dcterms:created>
  <dc:creator>wjw</dc:creator>
  <cp:lastModifiedBy>wjw</cp:lastModifiedBy>
  <dcterms:modified xsi:type="dcterms:W3CDTF">2026-10-20T15:02:04Z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