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rPr>
      </w:pPr>
      <w:bookmarkStart w:id="0" w:name="_GoBack"/>
      <w:bookmarkEnd w:id="0"/>
      <w:r>
        <w:rPr>
          <w:rFonts w:hint="eastAsia" w:ascii="Times New Roman" w:hAnsi="Times New Roman" w:eastAsia="仿宋_GB2312" w:cs="仿宋_GB2312"/>
          <w:i w:val="0"/>
          <w:iCs w:val="0"/>
          <w:sz w:val="32"/>
          <w:szCs w:val="32"/>
        </w:rPr>
        <w:t>附件2</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b/>
          <w:bCs/>
          <w:sz w:val="44"/>
          <w:szCs w:val="44"/>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b/>
          <w:bCs/>
          <w:sz w:val="44"/>
          <w:szCs w:val="44"/>
        </w:rPr>
      </w:pPr>
      <w:r>
        <w:rPr>
          <w:rFonts w:hint="eastAsia" w:ascii="Times New Roman" w:hAnsi="Times New Roman"/>
          <w:b/>
          <w:bCs/>
          <w:sz w:val="44"/>
          <w:szCs w:val="44"/>
        </w:rPr>
        <w:t>医疗救护员专项培训行动实施方案</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b/>
          <w:bCs/>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仿宋_GB2312" w:cs="仿宋_GB2312"/>
          <w:i w:val="0"/>
          <w:iCs w:val="0"/>
          <w:sz w:val="32"/>
          <w:szCs w:val="32"/>
        </w:rPr>
        <w:t>为加强院前医疗急救体系建设，规范医疗救护员队伍建设与管理，提升急救服务同质化水平与应急响应能力，现就开展医疗救护员专项培训行动制定本实施方案。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一、培训对象。</w:t>
      </w:r>
      <w:r>
        <w:rPr>
          <w:rFonts w:hint="eastAsia" w:ascii="Times New Roman" w:hAnsi="Times New Roman" w:eastAsia="仿宋_GB2312" w:cs="仿宋_GB2312"/>
          <w:i w:val="0"/>
          <w:iCs w:val="0"/>
          <w:sz w:val="32"/>
          <w:szCs w:val="32"/>
        </w:rPr>
        <w:t>有意愿从事或正在从事医疗救护员工作的人员。医疗救护员指运用救护知识和技能，对各种急症、意外事故、创伤和突发公共卫生事件施行现场初步紧急救护的人员，不包含医生、护士。医疗救护员从事的相关辅助医疗救护工作主要包括：对常见急症进行现场初步处理；对患者进行通气、止血、包扎、骨折固定等初步救治；搬运、护送患者；现场心肺复苏；在现场指导群众自救、互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二、培训任务。</w:t>
      </w:r>
      <w:r>
        <w:rPr>
          <w:rFonts w:hint="eastAsia" w:ascii="Times New Roman" w:hAnsi="Times New Roman" w:eastAsia="仿宋_GB2312" w:cs="仿宋_GB2312"/>
          <w:i w:val="0"/>
          <w:iCs w:val="0"/>
          <w:sz w:val="32"/>
          <w:szCs w:val="32"/>
        </w:rPr>
        <w:t>推行“岗位需求+技能培训+结业考核+就业服务”培训模式，紧密衔接培训与岗位使用需求。实行岗前实训，并定期开展复训，积极提高培训质量。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三、合理确定培训需求。</w:t>
      </w:r>
      <w:r>
        <w:rPr>
          <w:rFonts w:hint="eastAsia" w:ascii="Times New Roman" w:hAnsi="Times New Roman" w:eastAsia="仿宋_GB2312" w:cs="仿宋_GB2312"/>
          <w:i w:val="0"/>
          <w:iCs w:val="0"/>
          <w:sz w:val="32"/>
          <w:szCs w:val="32"/>
        </w:rPr>
        <w:t>各地要面向辖区内医疗卫生机构（尤其是院前医疗急救机构）、应急救援组织等摸排岗位需求缺口和培训需求，并依托公共服务机构、社会组织、院校等多种渠道采集就业重点人群求职意愿，提供职业培训相关信息，合理确定培训项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四、优选培训实施机构及师资力量。</w:t>
      </w:r>
      <w:r>
        <w:rPr>
          <w:rFonts w:hint="eastAsia" w:ascii="Times New Roman" w:hAnsi="Times New Roman" w:eastAsia="仿宋_GB2312" w:cs="仿宋_GB2312"/>
          <w:i w:val="0"/>
          <w:iCs w:val="0"/>
          <w:sz w:val="32"/>
          <w:szCs w:val="32"/>
        </w:rPr>
        <w:t>各地要按照相关规定和程序，明确标准，择优遴选、动态调整培训机构。多渠道、多方式主动向社会公开培训机构目录。重点依托院前医疗急救机构、符合条件的职业院校及具有良好培训能力的职业培训机构开展培训。实训场地应配备完善的急救技能训练室、模拟场景训练场、标准化救护车教学单元及必要的教学信息化设备。急救知识和技能的培训导师应为从事急诊急救或医疗救援工作的高级职称卫生专业技术人员，或从事急诊急救或医疗救援工作满5年及以上的中级职称卫生专业技术人员。急救知识和技能的培训助教应为从事急诊急救或医疗救援工作的卫生专业技术人员，或从事相关工作满5年及以上的医疗救护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五、科学建立培训体系。</w:t>
      </w:r>
      <w:r>
        <w:rPr>
          <w:rFonts w:hint="eastAsia" w:ascii="Times New Roman" w:hAnsi="Times New Roman" w:eastAsia="仿宋_GB2312" w:cs="仿宋_GB2312"/>
          <w:i w:val="0"/>
          <w:iCs w:val="0"/>
          <w:sz w:val="32"/>
          <w:szCs w:val="32"/>
        </w:rPr>
        <w:t>国家卫生健康委会同人力资源社会保障部按照岗位能力需求，组织编制医疗救护员统一培训大纲，合理确定培训学时。培训机构要围绕提升医疗救护工作质量和效率，根据培训大纲，细化培训方案，理论与实践结合、线下与线上结合，强化急救设备操作与维护保养、基础生命支持、创伤基础急救、常见急症识别与处置、突发事件医疗应急救援、心理支持等专业知识和技能培养，同步推进法律法规知识、从业行为规范、质量和安全管理、职业道德、医学伦理、医学人文等职业素养教育。医疗救护员需定期复训，更新理论知识，强化操作技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六、健全技能考核机制。</w:t>
      </w:r>
      <w:r>
        <w:rPr>
          <w:rFonts w:hint="eastAsia" w:ascii="Times New Roman" w:hAnsi="Times New Roman" w:eastAsia="仿宋_GB2312" w:cs="仿宋_GB2312"/>
          <w:i w:val="0"/>
          <w:iCs w:val="0"/>
          <w:sz w:val="32"/>
          <w:szCs w:val="32"/>
        </w:rPr>
        <w:t>培训机构需组织培训后的学员进行结业考核，对考核合格人员发放培训合格证书。建立培训质量和考核结果公开制度，所有培训过程与考核结果登记造册，实现全程可追溯。鼓励急救中心（站）等医疗卫生机构优先吸纳符合条件的人员从事相关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七、落实经费保障。</w:t>
      </w:r>
      <w:r>
        <w:rPr>
          <w:rFonts w:hint="eastAsia" w:ascii="Times New Roman" w:hAnsi="Times New Roman" w:eastAsia="仿宋_GB2312" w:cs="仿宋_GB2312"/>
          <w:i w:val="0"/>
          <w:iCs w:val="0"/>
          <w:sz w:val="32"/>
          <w:szCs w:val="32"/>
        </w:rPr>
        <w:t>各地要统筹用好各类培训资金，按规定落实好职业技能培训、职业技能评价、失业保险技能提升补贴等各类补贴政策，鼓励根据就业成效实施差异化补贴政策。按照“谁使用、谁负责”的原则，压实培训组织实施部门（单位）主体责任，确保资金安全。有条件的地区可对培训机构的实训设施设备升级改造予以支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仿宋_GB2312" w:cs="仿宋_GB2312"/>
          <w:i w:val="0"/>
          <w:iCs w:val="0"/>
          <w:sz w:val="32"/>
          <w:szCs w:val="32"/>
        </w:rPr>
        <w:t>各地要加强统筹，明确责任分工，协同推进，确保培训行动各项工作落地落实。通过官方媒体、行业平台等多种渠道，广泛宣传医疗救护员培训行动的意义、培训内容及就业前景，普及急救知识技能，吸引更多人员参与培训，营造全社会重视、支持、参与急救的良好氛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sectPr>
          <w:footerReference r:id="rId3" w:type="default"/>
          <w:pgSz w:w="11906" w:h="16838"/>
          <w:pgMar w:top="1440" w:right="1800" w:bottom="1440" w:left="1800" w:header="851" w:footer="992" w:gutter="0"/>
          <w:pgNumType w:fmt="numberInDash"/>
          <w:cols w:space="720" w:num="1"/>
          <w:docGrid w:type="lines" w:linePitch="312" w:charSpace="0"/>
        </w:sectPr>
      </w:pPr>
      <w:r>
        <w:rPr>
          <w:rFonts w:hint="eastAsia" w:ascii="Times New Roman" w:hAnsi="Times New Roman" w:eastAsia="仿宋_GB2312" w:cs="仿宋_GB2312"/>
          <w:i w:val="0"/>
          <w:iCs w:val="0"/>
          <w:sz w:val="32"/>
          <w:szCs w:val="32"/>
        </w:rPr>
        <w:t>附件：医疗救护员培训大纲（试用）</w:t>
      </w:r>
    </w:p>
    <w:p>
      <w:pPr>
        <w:jc w:val="both"/>
        <w:rPr>
          <w:rFonts w:hint="eastAsia" w:ascii="Times New Roman" w:hAnsi="Times New Roman"/>
          <w:b/>
          <w:bCs/>
          <w:sz w:val="44"/>
          <w:szCs w:val="44"/>
        </w:rPr>
      </w:pPr>
      <w:r>
        <w:rPr>
          <w:rFonts w:hint="eastAsia" w:ascii="Times New Roman" w:hAnsi="Times New Roman" w:eastAsia="仿宋_GB2312" w:cs="仿宋_GB2312"/>
          <w:i w:val="0"/>
          <w:iCs w:val="0"/>
          <w:sz w:val="32"/>
          <w:szCs w:val="32"/>
        </w:rPr>
        <w:t>附件</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b/>
          <w:bCs/>
          <w:sz w:val="44"/>
          <w:szCs w:val="44"/>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b/>
          <w:bCs/>
          <w:sz w:val="44"/>
          <w:szCs w:val="44"/>
        </w:rPr>
      </w:pPr>
      <w:r>
        <w:rPr>
          <w:rFonts w:hint="eastAsia" w:ascii="Times New Roman" w:hAnsi="Times New Roman"/>
          <w:b/>
          <w:bCs/>
          <w:sz w:val="44"/>
          <w:szCs w:val="44"/>
        </w:rPr>
        <w:t>医疗救护员培训大纲（试用）</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b/>
          <w:bCs/>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为规范医疗救护员培训工作，提升医疗救护员救护水平，制定本培训大纲。</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一、培训目标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培训通过理论与实操相结合的方式，使参训人员了解相关法律法规、规章制度，强化职业素养，提升人文关怀，掌握初步紧急救护知识和技能，具备安全防护意识与基本心理支持能力，能够规范、有效开展相关医疗救护辅助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二、培训对象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年满18周岁，有意愿或正在从事医疗救护员工作的人员。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三、培训学时与方式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培训学时：总学时不少于80学时。其中，理论培训不少于30学时，技能操作培训不少于50学时，确保理论与技能教学比例合理，强化实操训练效果。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培训周期：每2年应进行一次复训和考核。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教学方式：采用“理论讲授+案例分析+示范教学+分组实操+情景模拟+互动研讨”相结合的方式，注重实操技能落地。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四、培训内容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楷体_GB2312" w:cs="楷体_GB2312"/>
          <w:sz w:val="32"/>
          <w:szCs w:val="32"/>
        </w:rPr>
      </w:pPr>
      <w:r>
        <w:rPr>
          <w:rFonts w:hint="eastAsia" w:ascii="Times New Roman" w:hAnsi="Times New Roman" w:eastAsia="楷体_GB2312" w:cs="楷体_GB2312"/>
          <w:sz w:val="32"/>
          <w:szCs w:val="32"/>
        </w:rPr>
        <w:t>（一）理论培训内容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1.法律法规与行业规范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（1）《中华人民共和国基本医疗卫生与健康促进法》《中华人民共和国传染病防治法》《院前医疗急救管理办法》等相关法律法规、规章制度。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（2）医疗救护员职责、工作制度、行为规范等。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2.职业道德与医学伦理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职业道德、医学伦理、人文关怀等。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3.职业安全与防护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（1）基本防护知识：手卫生，口罩、手套、护目镜正确使用，穿脱防护服。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（2）特殊防护知识：锐器伤预防与处理、传染病现场防护、危险品标识识别。</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（3）职业暴露后应急处置流程。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4.基础医学常识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（1）人体基本解剖与生理知识。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（2）常用生命体征（体温、脉搏、呼吸、血压、血氧饱和度）的正常值及异常识别。</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5.常见急症识别要点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意识障碍、休克、呼吸困难、心脏骤停、脑卒中、创伤、中暑、溺水、电击伤、烧伤、急产等常见急症的识别及紧急处置。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6.突发事件应急响应</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（1）突发事件的现场特点与应急响应流程。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（2）自身安全防护与避险原则。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7.基础心理支持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（1）患者及家属常见心理反应识别与基本心理安抚。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（2）医疗救护员自身压力管理。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楷体_GB2312" w:cs="楷体_GB2312"/>
          <w:sz w:val="32"/>
          <w:szCs w:val="32"/>
        </w:rPr>
      </w:pPr>
      <w:r>
        <w:rPr>
          <w:rFonts w:hint="eastAsia" w:ascii="Times New Roman" w:hAnsi="Times New Roman" w:eastAsia="楷体_GB2312" w:cs="楷体_GB2312"/>
          <w:sz w:val="32"/>
          <w:szCs w:val="32"/>
        </w:rPr>
        <w:t>（二）技能培训内容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1.现场评估和安全防护。</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2.常用急救设备操作：简易呼吸器（球囊面罩）、吸引器、氧气瓶/氧气袋、脊柱固定板、各类担架等常用急救器械设备的使用。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3.基础生命支持：气道异物梗阻解除等初级通气技能，成人、儿童、婴儿心肺复苏术（CPR），自动体外除颤器（AED）使用等。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4.创伤急救：止血、包扎、骨折固定等技能，烧烫伤、冻伤初步救治。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5.患者搬运、护送。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6.突发事件应急处置和团队协作。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五、培训考核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仿宋_GB2312"/>
          <w:sz w:val="32"/>
          <w:szCs w:val="32"/>
        </w:rPr>
        <w:t>理论知识采用标准化试题，满分100分，80分及以上合格；技能单独设定评分标准，满分100分，80分及以上合格；两项均80分及以上为合格；任何一项考核不合格者，可参加1次补考，补考仍不合格需重新参加培训。</w:t>
      </w: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ADB4F92"/>
    <w:rsid w:val="19CFF8E2"/>
    <w:rsid w:val="2DDE7C2B"/>
    <w:rsid w:val="37555FE0"/>
    <w:rsid w:val="37BFC2A5"/>
    <w:rsid w:val="3BFE6705"/>
    <w:rsid w:val="3FEF2C56"/>
    <w:rsid w:val="57EB2B28"/>
    <w:rsid w:val="5DFE4B26"/>
    <w:rsid w:val="65E01CA2"/>
    <w:rsid w:val="6A3DC09E"/>
    <w:rsid w:val="6CBC5C0C"/>
    <w:rsid w:val="6DF74A50"/>
    <w:rsid w:val="6EB78112"/>
    <w:rsid w:val="6EFF1EF5"/>
    <w:rsid w:val="6F6364EE"/>
    <w:rsid w:val="71F3107A"/>
    <w:rsid w:val="74EDD954"/>
    <w:rsid w:val="77FD9451"/>
    <w:rsid w:val="79CE3BC3"/>
    <w:rsid w:val="79FF25E2"/>
    <w:rsid w:val="7BFD0C02"/>
    <w:rsid w:val="7CB7F986"/>
    <w:rsid w:val="7DF4B179"/>
    <w:rsid w:val="7EBF0727"/>
    <w:rsid w:val="7EE32A80"/>
    <w:rsid w:val="7EFF1D4E"/>
    <w:rsid w:val="7F6F7329"/>
    <w:rsid w:val="7F9E9A6D"/>
    <w:rsid w:val="7FDB4BC6"/>
    <w:rsid w:val="7FF2419B"/>
    <w:rsid w:val="7FF61EC6"/>
    <w:rsid w:val="7FFF5C69"/>
    <w:rsid w:val="8DDB103F"/>
    <w:rsid w:val="9E4FC599"/>
    <w:rsid w:val="9FEFF3E6"/>
    <w:rsid w:val="A657064D"/>
    <w:rsid w:val="A8FA0E2B"/>
    <w:rsid w:val="AF7F2C96"/>
    <w:rsid w:val="AFF9C6F7"/>
    <w:rsid w:val="AFFF4FDD"/>
    <w:rsid w:val="B0EF6132"/>
    <w:rsid w:val="B15D2954"/>
    <w:rsid w:val="B7FF1C8F"/>
    <w:rsid w:val="BEE64588"/>
    <w:rsid w:val="BF7F629E"/>
    <w:rsid w:val="BFB3226F"/>
    <w:rsid w:val="BFBD2627"/>
    <w:rsid w:val="BFDF726D"/>
    <w:rsid w:val="CF977BA7"/>
    <w:rsid w:val="D6CF8742"/>
    <w:rsid w:val="D9D18385"/>
    <w:rsid w:val="DADB4F92"/>
    <w:rsid w:val="EBFB42AC"/>
    <w:rsid w:val="EDFFD589"/>
    <w:rsid w:val="EFF573CA"/>
    <w:rsid w:val="EFFF65C7"/>
    <w:rsid w:val="F4CE19B2"/>
    <w:rsid w:val="F8FE4DF7"/>
    <w:rsid w:val="FB574275"/>
    <w:rsid w:val="FBCED01B"/>
    <w:rsid w:val="FBF9DAFC"/>
    <w:rsid w:val="FDEE5C55"/>
    <w:rsid w:val="FE77154B"/>
    <w:rsid w:val="FFBB0C65"/>
    <w:rsid w:val="FFBB8CED"/>
    <w:rsid w:val="FFC94F80"/>
    <w:rsid w:val="FFDFE416"/>
    <w:rsid w:val="FFFF47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2026-09-24T00:41:00Z</dcterms:created>
  <dc:creator>wjw</dc:creator>
  <cp:lastModifiedBy>wjw</cp:lastModifiedBy>
  <dcterms:modified xsi:type="dcterms:W3CDTF">2026-10-20T15:01:14Z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